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D60" w:rsidRPr="00127D60" w:rsidRDefault="00127D60" w:rsidP="00127D60">
      <w:pPr>
        <w:pStyle w:val="Zaglavlje"/>
        <w:tabs>
          <w:tab w:val="left" w:pos="284"/>
        </w:tabs>
        <w:jc w:val="center"/>
        <w:rPr>
          <w:rFonts w:ascii="Sylfaen" w:hAnsi="Sylfaen"/>
          <w:b/>
          <w:sz w:val="22"/>
          <w:szCs w:val="22"/>
        </w:rPr>
      </w:pPr>
      <w:r w:rsidRPr="00DF189C">
        <w:rPr>
          <w:rFonts w:ascii="Sylfaen" w:hAnsi="Sylfaen"/>
          <w:b/>
          <w:sz w:val="22"/>
          <w:szCs w:val="22"/>
        </w:rPr>
        <w:tab/>
      </w:r>
      <w:r w:rsidRPr="00DF189C">
        <w:rPr>
          <w:rFonts w:ascii="Sylfaen" w:hAnsi="Sylfaen"/>
          <w:b/>
          <w:sz w:val="22"/>
          <w:szCs w:val="22"/>
        </w:rPr>
        <w:tab/>
        <w:t xml:space="preserve">TOČKA </w:t>
      </w:r>
      <w:r>
        <w:rPr>
          <w:rFonts w:ascii="Sylfaen" w:hAnsi="Sylfaen"/>
          <w:b/>
          <w:sz w:val="22"/>
          <w:szCs w:val="22"/>
        </w:rPr>
        <w:t>9</w:t>
      </w:r>
      <w:bookmarkStart w:id="0" w:name="_GoBack"/>
      <w:bookmarkEnd w:id="0"/>
      <w:r w:rsidRPr="00DF189C">
        <w:rPr>
          <w:rFonts w:ascii="Sylfaen" w:hAnsi="Sylfaen"/>
          <w:b/>
          <w:sz w:val="22"/>
          <w:szCs w:val="22"/>
        </w:rPr>
        <w:t xml:space="preserve">. </w:t>
      </w:r>
      <w:r w:rsidRPr="00DF189C">
        <w:rPr>
          <w:rFonts w:ascii="Sylfaen" w:hAnsi="Sylfaen"/>
          <w:b/>
          <w:sz w:val="22"/>
          <w:szCs w:val="22"/>
        </w:rPr>
        <w:tab/>
      </w:r>
      <w:r w:rsidRPr="00DF189C">
        <w:rPr>
          <w:rFonts w:ascii="Sylfaen" w:hAnsi="Sylfaen"/>
          <w:b/>
          <w:i/>
          <w:sz w:val="22"/>
          <w:szCs w:val="22"/>
        </w:rPr>
        <w:t>PRIJEDLOG:</w:t>
      </w:r>
    </w:p>
    <w:p w:rsidR="00EC30D8" w:rsidRDefault="00EC30D8" w:rsidP="00EC30D8">
      <w:pPr>
        <w:spacing w:after="0" w:line="240" w:lineRule="auto"/>
        <w:ind w:firstLine="708"/>
        <w:jc w:val="both"/>
        <w:rPr>
          <w:rFonts w:ascii="Sylfaen" w:eastAsia="Times New Roman" w:hAnsi="Sylfaen"/>
          <w:lang w:eastAsia="hr-HR"/>
        </w:rPr>
      </w:pPr>
      <w:r>
        <w:rPr>
          <w:rFonts w:ascii="Sylfaen" w:eastAsia="Times New Roman" w:hAnsi="Sylfaen"/>
          <w:bCs/>
          <w:lang w:eastAsia="hr-HR"/>
        </w:rPr>
        <w:t>Na temelju</w:t>
      </w:r>
      <w:r>
        <w:rPr>
          <w:rFonts w:ascii="Sylfaen" w:eastAsia="Times New Roman" w:hAnsi="Sylfaen"/>
          <w:b/>
          <w:bCs/>
          <w:lang w:eastAsia="hr-HR"/>
        </w:rPr>
        <w:t xml:space="preserve"> </w:t>
      </w:r>
      <w:r>
        <w:rPr>
          <w:rFonts w:ascii="Sylfaen" w:eastAsia="Times New Roman" w:hAnsi="Sylfaen"/>
          <w:lang w:eastAsia="hr-HR"/>
        </w:rPr>
        <w:t xml:space="preserve">članka 13. stavka 4. Zakona o zaštiti od požara („Narodne novine“, broj 92/10 i 114/22)  i na temelju članka 29. Statuta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(„Glasnik Zagrebačke županije“, broj 11/21) Općinsko vijeće Općine </w:t>
      </w:r>
      <w:r>
        <w:rPr>
          <w:rFonts w:ascii="Sylfaen" w:hAnsi="Sylfaen"/>
          <w:w w:val="105"/>
        </w:rPr>
        <w:t>Dubrava</w:t>
      </w:r>
      <w:r>
        <w:rPr>
          <w:rFonts w:ascii="Sylfaen" w:eastAsia="Times New Roman" w:hAnsi="Sylfaen"/>
          <w:lang w:eastAsia="hr-HR"/>
        </w:rPr>
        <w:t xml:space="preserve">, na svojoj ___. redovnoj sjednici, održanoj dana _____________2025. godine, donijelo je </w:t>
      </w: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spacing w:after="0" w:line="240" w:lineRule="auto"/>
        <w:jc w:val="center"/>
        <w:rPr>
          <w:rFonts w:ascii="Sylfaen" w:eastAsia="Times New Roman" w:hAnsi="Sylfaen"/>
          <w:b/>
          <w:lang w:eastAsia="hr-HR"/>
        </w:rPr>
      </w:pPr>
      <w:bookmarkStart w:id="1" w:name="OLE_LINK2"/>
      <w:bookmarkStart w:id="2" w:name="OLE_LINK1"/>
      <w:r>
        <w:rPr>
          <w:rFonts w:ascii="Sylfaen" w:eastAsia="Times New Roman" w:hAnsi="Sylfaen"/>
          <w:b/>
          <w:lang w:eastAsia="hr-HR"/>
        </w:rPr>
        <w:t>PROVEDBENI PLAN UNAPREĐENJA ZAŠTITE OD POŽARA</w:t>
      </w:r>
    </w:p>
    <w:p w:rsidR="00EC30D8" w:rsidRDefault="00EC30D8" w:rsidP="00EC30D8">
      <w:pPr>
        <w:spacing w:after="0" w:line="240" w:lineRule="auto"/>
        <w:jc w:val="center"/>
        <w:rPr>
          <w:rFonts w:ascii="Sylfaen" w:eastAsia="Times New Roman" w:hAnsi="Sylfaen"/>
          <w:b/>
          <w:lang w:eastAsia="hr-HR"/>
        </w:rPr>
      </w:pPr>
      <w:r>
        <w:rPr>
          <w:rFonts w:ascii="Sylfaen" w:eastAsia="Times New Roman" w:hAnsi="Sylfaen"/>
          <w:b/>
          <w:lang w:eastAsia="hr-HR"/>
        </w:rPr>
        <w:t>NA PODRUČJU OPĆINE DUBRAVA ZA 2026. GODINU</w:t>
      </w:r>
    </w:p>
    <w:bookmarkEnd w:id="1"/>
    <w:bookmarkEnd w:id="2"/>
    <w:p w:rsidR="00EC30D8" w:rsidRDefault="00EC30D8" w:rsidP="00EC30D8">
      <w:pPr>
        <w:spacing w:after="0" w:line="240" w:lineRule="auto"/>
        <w:rPr>
          <w:rFonts w:ascii="Sylfaen" w:eastAsia="Times New Roman" w:hAnsi="Sylfaen"/>
          <w:b/>
          <w:bCs/>
          <w:lang w:eastAsia="hr-HR"/>
        </w:rPr>
      </w:pPr>
    </w:p>
    <w:p w:rsidR="00EC30D8" w:rsidRDefault="00EC30D8" w:rsidP="00EC30D8">
      <w:pPr>
        <w:spacing w:after="0" w:line="240" w:lineRule="auto"/>
        <w:rPr>
          <w:rFonts w:ascii="Sylfaen" w:eastAsia="Times New Roman" w:hAnsi="Sylfaen"/>
          <w:b/>
          <w:bCs/>
          <w:lang w:eastAsia="hr-HR"/>
        </w:rPr>
      </w:pPr>
      <w:r>
        <w:rPr>
          <w:rFonts w:ascii="Sylfaen" w:eastAsia="Times New Roman" w:hAnsi="Sylfaen"/>
          <w:b/>
          <w:bCs/>
          <w:lang w:eastAsia="hr-HR"/>
        </w:rPr>
        <w:t>UVOD</w:t>
      </w:r>
    </w:p>
    <w:p w:rsidR="00EC30D8" w:rsidRDefault="00EC30D8" w:rsidP="00EC30D8">
      <w:pPr>
        <w:spacing w:after="0" w:line="240" w:lineRule="auto"/>
        <w:rPr>
          <w:rFonts w:ascii="Sylfaen" w:eastAsia="Times New Roman" w:hAnsi="Sylfaen"/>
          <w:lang w:eastAsia="hr-HR"/>
        </w:rPr>
      </w:pPr>
    </w:p>
    <w:p w:rsidR="00EC30D8" w:rsidRDefault="00EC30D8" w:rsidP="00EC30D8">
      <w:pPr>
        <w:spacing w:after="0" w:line="240" w:lineRule="auto"/>
        <w:ind w:firstLine="708"/>
        <w:jc w:val="both"/>
        <w:rPr>
          <w:rFonts w:ascii="Sylfaen" w:eastAsia="Times New Roman" w:hAnsi="Sylfaen"/>
          <w:lang w:eastAsia="hr-HR"/>
        </w:rPr>
      </w:pPr>
      <w:r>
        <w:rPr>
          <w:rFonts w:ascii="Sylfaen" w:eastAsia="Times New Roman" w:hAnsi="Sylfaen"/>
          <w:lang w:eastAsia="hr-HR"/>
        </w:rPr>
        <w:t xml:space="preserve">Općinsko vijeće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je donijelo Procjenu ugroženosti od požara 03. lipnja 2019. godine na 18. sjednici, koja je temelj, sukladno članku 13. stavku 4. Zakona, za donošenje Provedbenog plana za unapređenje zaštite od požara za područje </w:t>
      </w:r>
      <w:r>
        <w:rPr>
          <w:rFonts w:ascii="Sylfaen" w:hAnsi="Sylfaen"/>
        </w:rPr>
        <w:t xml:space="preserve">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za 2026. godinu</w:t>
      </w:r>
    </w:p>
    <w:p w:rsidR="00EC30D8" w:rsidRDefault="00EC30D8" w:rsidP="00EC30D8">
      <w:pPr>
        <w:spacing w:after="0" w:line="240" w:lineRule="auto"/>
        <w:ind w:firstLine="708"/>
        <w:jc w:val="center"/>
        <w:rPr>
          <w:rFonts w:ascii="Sylfaen" w:eastAsia="Times New Roman" w:hAnsi="Sylfaen"/>
          <w:lang w:eastAsia="hr-HR"/>
        </w:rPr>
      </w:pPr>
    </w:p>
    <w:p w:rsidR="00EC30D8" w:rsidRDefault="00EC30D8" w:rsidP="00EC30D8">
      <w:pPr>
        <w:spacing w:after="0" w:line="240" w:lineRule="auto"/>
        <w:jc w:val="center"/>
        <w:rPr>
          <w:rFonts w:ascii="Sylfaen" w:eastAsia="Times New Roman" w:hAnsi="Sylfaen"/>
          <w:lang w:eastAsia="hr-HR"/>
        </w:rPr>
      </w:pPr>
      <w:r>
        <w:rPr>
          <w:rFonts w:ascii="Sylfaen" w:eastAsia="Times New Roman" w:hAnsi="Sylfaen"/>
          <w:b/>
          <w:bCs/>
          <w:lang w:eastAsia="hr-HR"/>
        </w:rPr>
        <w:t>I.</w:t>
      </w:r>
    </w:p>
    <w:p w:rsidR="00EC30D8" w:rsidRDefault="00EC30D8" w:rsidP="00EC30D8">
      <w:pPr>
        <w:spacing w:after="0" w:line="240" w:lineRule="auto"/>
        <w:ind w:firstLine="708"/>
        <w:jc w:val="both"/>
        <w:rPr>
          <w:rFonts w:ascii="Sylfaen" w:eastAsia="Times New Roman" w:hAnsi="Sylfaen"/>
          <w:lang w:eastAsia="hr-HR"/>
        </w:rPr>
      </w:pPr>
      <w:r>
        <w:rPr>
          <w:rFonts w:ascii="Sylfaen" w:eastAsia="Times New Roman" w:hAnsi="Sylfaen"/>
          <w:lang w:eastAsia="hr-HR"/>
        </w:rPr>
        <w:t xml:space="preserve">U cilju unapređenja zaštite od požara na području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Općinsko vijeće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donosi Provedbeni plan unapređenja zaštite od požara za područje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za 2026. godinu (u daljnjem tekstu: Provedbeni plan).   </w:t>
      </w:r>
    </w:p>
    <w:p w:rsidR="00EC30D8" w:rsidRDefault="00EC30D8" w:rsidP="00EC30D8">
      <w:pPr>
        <w:spacing w:after="0" w:line="240" w:lineRule="auto"/>
        <w:ind w:firstLine="708"/>
        <w:jc w:val="center"/>
        <w:rPr>
          <w:rFonts w:ascii="Sylfaen" w:eastAsia="Times New Roman" w:hAnsi="Sylfaen"/>
          <w:lang w:eastAsia="hr-HR"/>
        </w:rPr>
      </w:pPr>
    </w:p>
    <w:p w:rsidR="00EC30D8" w:rsidRDefault="00EC30D8" w:rsidP="00EC30D8">
      <w:pPr>
        <w:spacing w:after="0" w:line="240" w:lineRule="auto"/>
        <w:ind w:firstLine="708"/>
        <w:rPr>
          <w:rFonts w:ascii="Sylfaen" w:eastAsia="Times New Roman" w:hAnsi="Sylfaen"/>
          <w:b/>
          <w:lang w:eastAsia="hr-HR"/>
        </w:rPr>
      </w:pPr>
      <w:r>
        <w:rPr>
          <w:rFonts w:ascii="Sylfaen" w:eastAsia="Times New Roman" w:hAnsi="Sylfaen"/>
          <w:b/>
          <w:lang w:eastAsia="hr-HR"/>
        </w:rPr>
        <w:t xml:space="preserve">                                                             II.</w:t>
      </w: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spacing w:after="0" w:line="240" w:lineRule="auto"/>
        <w:ind w:firstLine="708"/>
        <w:jc w:val="both"/>
        <w:rPr>
          <w:rFonts w:ascii="Sylfaen" w:eastAsia="Times New Roman" w:hAnsi="Sylfaen"/>
          <w:lang w:eastAsia="hr-HR"/>
        </w:rPr>
      </w:pPr>
      <w:r>
        <w:rPr>
          <w:rFonts w:ascii="Sylfaen" w:eastAsia="Times New Roman" w:hAnsi="Sylfaen"/>
          <w:lang w:eastAsia="hr-HR"/>
        </w:rPr>
        <w:t xml:space="preserve">U cilju unapređenja zaštite od požara na području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potrebno je u 2026. godini provesti slijedeće organizacijske, tehničke i urbanističke mjere:</w:t>
      </w: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ORGANIZACIJSKE MJERE</w:t>
      </w:r>
    </w:p>
    <w:p w:rsidR="00EC30D8" w:rsidRDefault="00EC30D8" w:rsidP="00EC30D8">
      <w:pPr>
        <w:spacing w:after="0" w:line="240" w:lineRule="auto"/>
        <w:ind w:left="1068"/>
        <w:jc w:val="both"/>
        <w:rPr>
          <w:rFonts w:ascii="Sylfaen" w:eastAsia="Times New Roman" w:hAnsi="Sylfaen"/>
          <w:b/>
          <w:lang w:eastAsia="hr-HR"/>
        </w:rPr>
      </w:pPr>
    </w:p>
    <w:p w:rsidR="00EC30D8" w:rsidRDefault="00EC30D8" w:rsidP="00EC30D8">
      <w:pPr>
        <w:numPr>
          <w:ilvl w:val="1"/>
          <w:numId w:val="1"/>
        </w:numPr>
        <w:spacing w:after="0" w:line="240" w:lineRule="auto"/>
        <w:jc w:val="both"/>
        <w:rPr>
          <w:rFonts w:ascii="Sylfaen" w:eastAsia="Times New Roman" w:hAnsi="Sylfaen"/>
          <w:b/>
          <w:lang w:eastAsia="hr-HR"/>
        </w:rPr>
      </w:pPr>
      <w:r>
        <w:rPr>
          <w:rFonts w:ascii="Sylfaen" w:eastAsia="Times New Roman" w:hAnsi="Sylfaen"/>
          <w:b/>
          <w:lang w:eastAsia="hr-HR"/>
        </w:rPr>
        <w:t>Vatrogasne postrojbe</w:t>
      </w:r>
    </w:p>
    <w:p w:rsidR="00EC30D8" w:rsidRDefault="00EC30D8" w:rsidP="00EC30D8">
      <w:pPr>
        <w:numPr>
          <w:ilvl w:val="0"/>
          <w:numId w:val="2"/>
        </w:numPr>
        <w:spacing w:after="0" w:line="240" w:lineRule="auto"/>
        <w:jc w:val="both"/>
        <w:rPr>
          <w:rFonts w:ascii="Sylfaen" w:eastAsia="Times New Roman" w:hAnsi="Sylfaen"/>
          <w:lang w:eastAsia="hr-HR"/>
        </w:rPr>
      </w:pPr>
      <w:r>
        <w:rPr>
          <w:rFonts w:ascii="Sylfaen" w:eastAsia="Times New Roman" w:hAnsi="Sylfaen"/>
          <w:lang w:eastAsia="hr-HR"/>
        </w:rPr>
        <w:t>Sukladno izračunu o potrebnom broju vatrogasaca iz Procjene ugroženosti od požara osigurati potreban broj operativnih vatrogasaca. Za obavljanje aktivne vatrogasne djelatnosti najmanje 25 dobrovoljnih vatrogasaca u središnjem društvu mora imati tjelesnu i duševnu sposobnost, au ostalim društvima sukladno važećem Pravilniku</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Općina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numPr>
          <w:ilvl w:val="0"/>
          <w:numId w:val="2"/>
        </w:numPr>
        <w:spacing w:after="0" w:line="240" w:lineRule="auto"/>
        <w:jc w:val="both"/>
        <w:rPr>
          <w:rFonts w:ascii="Sylfaen" w:eastAsia="Times New Roman" w:hAnsi="Sylfaen"/>
          <w:lang w:eastAsia="hr-HR"/>
        </w:rPr>
      </w:pPr>
      <w:r>
        <w:rPr>
          <w:rFonts w:ascii="Sylfaen" w:eastAsia="Times New Roman" w:hAnsi="Sylfaen"/>
          <w:lang w:eastAsia="hr-HR"/>
        </w:rPr>
        <w:t>Tijekom razdoblja povećane opasnosti od izbijanja požara (ljetni period) potrebno je osigurati stalno vatrogasno dežurstvo.</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VZO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numPr>
          <w:ilvl w:val="1"/>
          <w:numId w:val="1"/>
        </w:numPr>
        <w:spacing w:after="0" w:line="240" w:lineRule="auto"/>
        <w:jc w:val="both"/>
        <w:rPr>
          <w:rFonts w:ascii="Sylfaen" w:eastAsia="Times New Roman" w:hAnsi="Sylfaen"/>
          <w:lang w:eastAsia="hr-HR"/>
        </w:rPr>
      </w:pPr>
      <w:r>
        <w:rPr>
          <w:rFonts w:ascii="Sylfaen" w:eastAsia="Times New Roman" w:hAnsi="Sylfaen"/>
          <w:lang w:eastAsia="hr-HR"/>
        </w:rPr>
        <w:t>Normativni ustroj zaštite od požara</w:t>
      </w:r>
    </w:p>
    <w:p w:rsidR="00EC30D8" w:rsidRDefault="00EC30D8" w:rsidP="00EC30D8">
      <w:pPr>
        <w:numPr>
          <w:ilvl w:val="0"/>
          <w:numId w:val="3"/>
        </w:numPr>
        <w:spacing w:after="0" w:line="240" w:lineRule="auto"/>
        <w:jc w:val="both"/>
        <w:rPr>
          <w:rFonts w:ascii="Sylfaen" w:eastAsia="Times New Roman" w:hAnsi="Sylfaen"/>
          <w:lang w:eastAsia="hr-HR"/>
        </w:rPr>
      </w:pPr>
      <w:r>
        <w:rPr>
          <w:rFonts w:ascii="Sylfaen" w:eastAsia="Times New Roman" w:hAnsi="Sylfaen"/>
          <w:lang w:eastAsia="hr-HR"/>
        </w:rPr>
        <w:t xml:space="preserve">Uskladiti Plan zaštite od požara Općine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Općina</w:t>
      </w:r>
      <w:r>
        <w:rPr>
          <w:rFonts w:ascii="Sylfaen" w:eastAsia="Times New Roman" w:hAnsi="Sylfaen"/>
          <w:u w:val="single"/>
          <w:lang w:eastAsia="hr-HR"/>
        </w:rPr>
        <w:t xml:space="preserve">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3"/>
        </w:numPr>
        <w:spacing w:after="0" w:line="240" w:lineRule="auto"/>
        <w:jc w:val="both"/>
        <w:rPr>
          <w:rFonts w:ascii="Sylfaen" w:eastAsia="Times New Roman" w:hAnsi="Sylfaen"/>
          <w:lang w:eastAsia="hr-HR"/>
        </w:rPr>
      </w:pPr>
      <w:r>
        <w:rPr>
          <w:rFonts w:ascii="Sylfaen" w:eastAsia="Times New Roman" w:hAnsi="Sylfaen"/>
          <w:lang w:eastAsia="hr-HR"/>
        </w:rPr>
        <w:t>Uskladiti Plan motrenja, čuvanja i ophodnje otvorenog prostora</w:t>
      </w:r>
    </w:p>
    <w:p w:rsidR="00EC30D8" w:rsidRDefault="00EC30D8" w:rsidP="00EC30D8">
      <w:pPr>
        <w:spacing w:after="0" w:line="240" w:lineRule="auto"/>
        <w:ind w:left="1068"/>
        <w:jc w:val="both"/>
        <w:rPr>
          <w:rFonts w:ascii="Sylfaen" w:eastAsia="Times New Roman" w:hAnsi="Sylfaen"/>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Općina</w:t>
      </w:r>
      <w:r>
        <w:rPr>
          <w:rFonts w:ascii="Sylfaen" w:eastAsia="Times New Roman" w:hAnsi="Sylfaen"/>
          <w:u w:val="single"/>
          <w:lang w:eastAsia="hr-HR"/>
        </w:rPr>
        <w:t xml:space="preserve">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TEHNIČKE MJERE</w:t>
      </w:r>
    </w:p>
    <w:p w:rsidR="00EC30D8" w:rsidRDefault="00EC30D8" w:rsidP="00EC30D8">
      <w:pPr>
        <w:spacing w:after="0" w:line="240" w:lineRule="auto"/>
        <w:ind w:left="1068"/>
        <w:jc w:val="both"/>
        <w:rPr>
          <w:rFonts w:ascii="Sylfaen" w:eastAsia="Times New Roman" w:hAnsi="Sylfaen"/>
          <w:b/>
          <w:lang w:eastAsia="hr-HR"/>
        </w:rPr>
      </w:pPr>
    </w:p>
    <w:p w:rsidR="00EC30D8" w:rsidRDefault="00EC30D8" w:rsidP="00EC30D8">
      <w:pPr>
        <w:numPr>
          <w:ilvl w:val="1"/>
          <w:numId w:val="1"/>
        </w:numPr>
        <w:spacing w:after="0" w:line="240" w:lineRule="auto"/>
        <w:jc w:val="both"/>
        <w:rPr>
          <w:rFonts w:ascii="Sylfaen" w:eastAsia="Times New Roman" w:hAnsi="Sylfaen"/>
          <w:b/>
          <w:lang w:eastAsia="hr-HR"/>
        </w:rPr>
      </w:pPr>
      <w:r>
        <w:rPr>
          <w:rFonts w:ascii="Sylfaen" w:eastAsia="Times New Roman" w:hAnsi="Sylfaen"/>
          <w:b/>
          <w:lang w:eastAsia="hr-HR"/>
        </w:rPr>
        <w:t>Vatrogasna oprema i tehnika</w:t>
      </w:r>
    </w:p>
    <w:p w:rsidR="00EC30D8" w:rsidRDefault="00EC30D8" w:rsidP="00EC30D8">
      <w:pPr>
        <w:spacing w:after="0" w:line="240" w:lineRule="auto"/>
        <w:ind w:left="1068"/>
        <w:jc w:val="both"/>
        <w:rPr>
          <w:rFonts w:ascii="Sylfaen" w:eastAsia="Times New Roman" w:hAnsi="Sylfaen"/>
          <w:lang w:eastAsia="hr-HR"/>
        </w:rPr>
      </w:pPr>
      <w:r>
        <w:rPr>
          <w:rFonts w:ascii="Sylfaen" w:eastAsia="Times New Roman" w:hAnsi="Sylfaen"/>
          <w:lang w:eastAsia="hr-HR"/>
        </w:rPr>
        <w:t xml:space="preserve">Sukladno Procjeni zaštite od požara, potrebno je u 2026. godini nabaviti, u skladu sa objektivnim fiskalnim mogućnostima, komplet osobne zaštitne opreme za vatrogasce kako bi se postigla minimalna opremljenost za 115 dobrovoljna vatrogasaca. Prvenstveno treba osigurati komplete za šumske požare, vatrogasne čizme, vatrogasne kombinezone, vatrogasne opasače te kacige za šumske požare. </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Vatrogasna zajednica općine</w:t>
      </w:r>
      <w:r>
        <w:rPr>
          <w:rFonts w:ascii="Sylfaen" w:eastAsia="Times New Roman" w:hAnsi="Sylfaen"/>
          <w:u w:val="single"/>
          <w:lang w:eastAsia="hr-HR"/>
        </w:rPr>
        <w:t xml:space="preserve">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URBANISTIČKE MJERE</w:t>
      </w:r>
    </w:p>
    <w:p w:rsidR="00EC30D8" w:rsidRDefault="00EC30D8" w:rsidP="00EC30D8">
      <w:pPr>
        <w:spacing w:after="0" w:line="240" w:lineRule="auto"/>
        <w:jc w:val="both"/>
        <w:rPr>
          <w:rFonts w:ascii="Sylfaen" w:eastAsia="Times New Roman" w:hAnsi="Sylfaen"/>
          <w:b/>
          <w:lang w:eastAsia="hr-HR"/>
        </w:rPr>
      </w:pPr>
    </w:p>
    <w:p w:rsidR="00EC30D8" w:rsidRDefault="00EC30D8" w:rsidP="00EC30D8">
      <w:pPr>
        <w:numPr>
          <w:ilvl w:val="1"/>
          <w:numId w:val="1"/>
        </w:numPr>
        <w:spacing w:after="0" w:line="240" w:lineRule="auto"/>
        <w:jc w:val="both"/>
        <w:rPr>
          <w:rFonts w:ascii="Sylfaen" w:eastAsia="Times New Roman" w:hAnsi="Sylfaen"/>
          <w:lang w:eastAsia="hr-HR"/>
        </w:rPr>
      </w:pPr>
      <w:r>
        <w:rPr>
          <w:rFonts w:ascii="Sylfaen" w:eastAsia="Times New Roman" w:hAnsi="Sylfaen"/>
          <w:lang w:eastAsia="hr-HR"/>
        </w:rPr>
        <w:t>U postupku donošenja prostorno-planske dokumentacije (prvenstveno provedbene) ovisno o razini prostornih planova obavezno je primijeniti mjere zaštite od požara sukladno važećim propisima.</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Općina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1"/>
          <w:numId w:val="1"/>
        </w:numPr>
        <w:spacing w:after="0" w:line="240" w:lineRule="auto"/>
        <w:jc w:val="both"/>
        <w:rPr>
          <w:rFonts w:ascii="Sylfaen" w:eastAsia="Times New Roman" w:hAnsi="Sylfaen"/>
          <w:lang w:eastAsia="hr-HR"/>
        </w:rPr>
      </w:pPr>
      <w:r>
        <w:rPr>
          <w:rFonts w:ascii="Sylfaen" w:eastAsia="Times New Roman" w:hAnsi="Sylfaen"/>
          <w:lang w:eastAsia="hr-HR"/>
        </w:rPr>
        <w:t>U naseljima sustavno poduzimati potrebne mjere kako bi prometnice i javne površine bile uvijek prohodne u svrhu nesmetane intervencije. U većim kompleksima pravnih osoba potrebno je osigurati stalnu prohodnost vatrogasnih pristupa i putova evakuacije.</w:t>
      </w:r>
    </w:p>
    <w:p w:rsidR="00EC30D8" w:rsidRDefault="00EC30D8" w:rsidP="00EC30D8">
      <w:pPr>
        <w:spacing w:after="0" w:line="240" w:lineRule="auto"/>
        <w:ind w:left="1068"/>
        <w:jc w:val="both"/>
        <w:rPr>
          <w:rFonts w:ascii="Sylfaen" w:hAnsi="Sylfaen"/>
          <w:u w:val="single"/>
        </w:rPr>
      </w:pPr>
      <w:r>
        <w:rPr>
          <w:rFonts w:ascii="Sylfaen" w:eastAsia="Times New Roman" w:hAnsi="Sylfaen"/>
          <w:u w:val="single"/>
          <w:lang w:eastAsia="hr-HR"/>
        </w:rPr>
        <w:t xml:space="preserve">Izvršitelj zadatka: </w:t>
      </w:r>
      <w:r>
        <w:rPr>
          <w:rFonts w:ascii="Sylfaen" w:eastAsia="Times New Roman" w:hAnsi="Sylfaen"/>
          <w:lang w:eastAsia="hr-HR"/>
        </w:rPr>
        <w:t xml:space="preserve">Općina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spacing w:after="0" w:line="240" w:lineRule="auto"/>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ORGANIZACIJSKE I ADMINISTRATIVNE MJERE ZAŠTITE OD POŽARA</w:t>
      </w:r>
    </w:p>
    <w:p w:rsidR="00EC30D8" w:rsidRDefault="00EC30D8" w:rsidP="00EC30D8">
      <w:pPr>
        <w:spacing w:after="0" w:line="240" w:lineRule="auto"/>
        <w:ind w:left="1068"/>
        <w:jc w:val="both"/>
        <w:rPr>
          <w:rFonts w:ascii="Sylfaen" w:eastAsia="Times New Roman" w:hAnsi="Sylfaen"/>
          <w:b/>
          <w:lang w:eastAsia="hr-HR"/>
        </w:rPr>
      </w:pPr>
    </w:p>
    <w:p w:rsidR="00EC30D8" w:rsidRDefault="00EC30D8" w:rsidP="00EC30D8">
      <w:pPr>
        <w:numPr>
          <w:ilvl w:val="0"/>
          <w:numId w:val="4"/>
        </w:numPr>
        <w:spacing w:after="0" w:line="240" w:lineRule="auto"/>
        <w:jc w:val="both"/>
        <w:rPr>
          <w:rFonts w:ascii="Sylfaen" w:eastAsia="Times New Roman" w:hAnsi="Sylfaen"/>
          <w:lang w:eastAsia="hr-HR"/>
        </w:rPr>
      </w:pPr>
      <w:r>
        <w:rPr>
          <w:rFonts w:ascii="Sylfaen" w:eastAsia="Times New Roman" w:hAnsi="Sylfaen"/>
          <w:lang w:eastAsia="hr-HR"/>
        </w:rPr>
        <w:t>Sukladno važećim propisima koji reguliraju zaštitu od požara na otvorenom prostoru, nužno je urediti okvire ponašanja na otvorenom prostoru, posebice u vrijeme povećane opasnosti od požara.</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bookmarkStart w:id="3" w:name="_Hlk130384891"/>
      <w:r>
        <w:rPr>
          <w:rFonts w:ascii="Sylfaen" w:eastAsia="Times New Roman" w:hAnsi="Sylfaen"/>
          <w:lang w:eastAsia="hr-HR"/>
        </w:rPr>
        <w:t xml:space="preserve">Općina </w:t>
      </w:r>
      <w:r>
        <w:rPr>
          <w:rFonts w:ascii="Sylfaen" w:hAnsi="Sylfaen"/>
          <w:w w:val="105"/>
        </w:rPr>
        <w:t>Dubrava</w:t>
      </w:r>
      <w:bookmarkEnd w:id="3"/>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4"/>
        </w:numPr>
        <w:spacing w:after="0" w:line="240" w:lineRule="auto"/>
        <w:jc w:val="both"/>
        <w:rPr>
          <w:rFonts w:ascii="Sylfaen" w:eastAsia="Times New Roman" w:hAnsi="Sylfaen"/>
          <w:lang w:eastAsia="hr-HR"/>
        </w:rPr>
      </w:pPr>
      <w:r>
        <w:rPr>
          <w:rFonts w:ascii="Sylfaen" w:eastAsia="Times New Roman" w:hAnsi="Sylfaen"/>
          <w:lang w:eastAsia="hr-HR"/>
        </w:rPr>
        <w:t>Gusterne i ostale prirodne pričuve vode koje se mogu koristiti za gašenje požara na otvorenom prostoru moraju se redovito čistiti, a prilazni putovi za vatrogasna vozila održavati prohodnima.</w:t>
      </w:r>
    </w:p>
    <w:p w:rsidR="00EC30D8" w:rsidRDefault="00EC30D8" w:rsidP="00EC30D8">
      <w:pPr>
        <w:spacing w:after="0" w:line="240" w:lineRule="auto"/>
        <w:ind w:left="1068"/>
        <w:jc w:val="both"/>
        <w:rPr>
          <w:rFonts w:ascii="Sylfaen" w:eastAsia="Times New Roman" w:hAnsi="Sylfaen"/>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Općina </w:t>
      </w:r>
      <w:r>
        <w:rPr>
          <w:rFonts w:ascii="Sylfaen" w:hAnsi="Sylfaen"/>
          <w:w w:val="105"/>
        </w:rPr>
        <w:t>Dubrava</w:t>
      </w:r>
      <w:r>
        <w:rPr>
          <w:rFonts w:ascii="Sylfaen" w:eastAsia="Times New Roman" w:hAnsi="Sylfaen"/>
          <w:lang w:eastAsia="hr-HR"/>
        </w:rPr>
        <w:t>, fizičke i pravne osobe koji su vlasnici zemljišta na kojem se nalaze pričuve vode za gašenje</w:t>
      </w: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4"/>
        </w:numPr>
        <w:spacing w:after="0" w:line="240" w:lineRule="auto"/>
        <w:jc w:val="both"/>
        <w:rPr>
          <w:rFonts w:ascii="Sylfaen" w:eastAsia="Times New Roman" w:hAnsi="Sylfaen"/>
          <w:lang w:eastAsia="hr-HR"/>
        </w:rPr>
      </w:pPr>
      <w:r>
        <w:rPr>
          <w:rFonts w:ascii="Sylfaen" w:eastAsia="Times New Roman" w:hAnsi="Sylfaen"/>
          <w:lang w:eastAsia="hr-HR"/>
        </w:rPr>
        <w:t>Obvezan je nadzor i skrb nad županijskim i lokalnim cestama te zemljišnim pojasom uz cestu. Zemljišni pojas uz ceste mora biti čist i pregledan kako zbog sigurnosti prometa tako i zbog sprečavanja nastajanja i širenja požara po njemu. Stoga je obavezno čišćenje zemljišnog pojasa uz ceste od lakozapaljivih tvari, odnosno onih tvari koje bi mogle izazvati požar ili omogućiti odnosno olakšati njegovo širenje.</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Županijska uprava za ceste Zagrebačke županije, Općina </w:t>
      </w:r>
      <w:r>
        <w:rPr>
          <w:rFonts w:ascii="Sylfaen" w:hAnsi="Sylfaen"/>
          <w:w w:val="105"/>
        </w:rPr>
        <w:t>Dubrava</w:t>
      </w:r>
    </w:p>
    <w:p w:rsidR="00EC30D8" w:rsidRP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spacing w:after="0" w:line="240" w:lineRule="auto"/>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FINANCIJSKA KONSTRUKCIJA</w:t>
      </w:r>
    </w:p>
    <w:p w:rsidR="00EC30D8" w:rsidRDefault="00EC30D8" w:rsidP="00EC30D8">
      <w:pPr>
        <w:spacing w:after="0" w:line="240" w:lineRule="auto"/>
        <w:ind w:left="1068"/>
        <w:jc w:val="both"/>
        <w:rPr>
          <w:rFonts w:ascii="Sylfaen" w:eastAsia="Times New Roman" w:hAnsi="Sylfaen"/>
          <w:b/>
          <w:lang w:eastAsia="hr-HR"/>
        </w:rPr>
      </w:pPr>
    </w:p>
    <w:p w:rsidR="00EC30D8" w:rsidRDefault="00EC30D8" w:rsidP="00EC30D8">
      <w:pPr>
        <w:numPr>
          <w:ilvl w:val="1"/>
          <w:numId w:val="1"/>
        </w:numPr>
        <w:spacing w:after="0" w:line="240" w:lineRule="auto"/>
        <w:jc w:val="both"/>
        <w:rPr>
          <w:rFonts w:ascii="Sylfaen" w:eastAsia="Times New Roman" w:hAnsi="Sylfaen"/>
          <w:lang w:eastAsia="hr-HR"/>
        </w:rPr>
      </w:pPr>
      <w:r>
        <w:rPr>
          <w:rFonts w:ascii="Sylfaen" w:hAnsi="Sylfaen"/>
        </w:rPr>
        <w:t>Sredstva za provedbu obveza Općine Dubrava koje proizlaze iz ovoga Provedbenog plana, osigurat će se do visine utvrđene Proračunom Općine Dubrava za 2026. godinu</w:t>
      </w:r>
      <w:r>
        <w:rPr>
          <w:rFonts w:ascii="Sylfaen" w:eastAsia="Times New Roman" w:hAnsi="Sylfaen"/>
          <w:lang w:eastAsia="hr-HR"/>
        </w:rPr>
        <w:t xml:space="preserve">. </w:t>
      </w:r>
    </w:p>
    <w:p w:rsidR="00EC30D8" w:rsidRDefault="00EC30D8" w:rsidP="00EC30D8">
      <w:pPr>
        <w:spacing w:after="0" w:line="240" w:lineRule="auto"/>
        <w:ind w:left="708"/>
        <w:jc w:val="both"/>
        <w:rPr>
          <w:rFonts w:ascii="Sylfaen" w:eastAsia="Times New Roman" w:hAnsi="Sylfaen"/>
          <w:lang w:eastAsia="hr-HR"/>
        </w:rPr>
      </w:pPr>
    </w:p>
    <w:p w:rsidR="00EC30D8" w:rsidRDefault="00EC30D8" w:rsidP="00EC30D8">
      <w:pPr>
        <w:spacing w:after="0" w:line="240" w:lineRule="auto"/>
        <w:jc w:val="both"/>
        <w:rPr>
          <w:rFonts w:ascii="Sylfaen" w:eastAsia="Times New Roman" w:hAnsi="Sylfaen"/>
          <w:b/>
          <w:lang w:eastAsia="hr-HR"/>
        </w:rPr>
      </w:pPr>
    </w:p>
    <w:p w:rsidR="00EC30D8" w:rsidRDefault="00EC30D8" w:rsidP="00EC30D8">
      <w:pPr>
        <w:spacing w:after="0" w:line="240" w:lineRule="auto"/>
        <w:jc w:val="center"/>
        <w:rPr>
          <w:rFonts w:ascii="Sylfaen" w:eastAsia="Times New Roman" w:hAnsi="Sylfaen"/>
          <w:lang w:eastAsia="hr-HR"/>
        </w:rPr>
      </w:pPr>
      <w:r>
        <w:rPr>
          <w:rFonts w:ascii="Sylfaen" w:eastAsia="Times New Roman" w:hAnsi="Sylfaen"/>
          <w:b/>
          <w:bCs/>
          <w:lang w:eastAsia="hr-HR"/>
        </w:rPr>
        <w:t>III.</w:t>
      </w:r>
      <w:r>
        <w:rPr>
          <w:rFonts w:ascii="Sylfaen" w:eastAsia="Times New Roman" w:hAnsi="Sylfaen"/>
          <w:lang w:eastAsia="hr-HR"/>
        </w:rPr>
        <w:t xml:space="preserve"> </w:t>
      </w:r>
    </w:p>
    <w:p w:rsidR="00EC30D8" w:rsidRDefault="00EC30D8" w:rsidP="00EC30D8">
      <w:pPr>
        <w:spacing w:after="0" w:line="240" w:lineRule="auto"/>
        <w:jc w:val="center"/>
        <w:rPr>
          <w:rFonts w:ascii="Sylfaen" w:eastAsia="Times New Roman" w:hAnsi="Sylfaen"/>
          <w:lang w:eastAsia="hr-HR"/>
        </w:rPr>
      </w:pPr>
    </w:p>
    <w:p w:rsidR="00EC30D8" w:rsidRDefault="00EC30D8" w:rsidP="00EC30D8">
      <w:pPr>
        <w:spacing w:after="0" w:line="240" w:lineRule="auto"/>
        <w:ind w:firstLine="708"/>
        <w:rPr>
          <w:rFonts w:ascii="Sylfaen" w:eastAsia="Times New Roman" w:hAnsi="Sylfaen"/>
          <w:lang w:eastAsia="hr-HR"/>
        </w:rPr>
      </w:pPr>
      <w:r>
        <w:rPr>
          <w:rFonts w:ascii="Sylfaen" w:eastAsia="Times New Roman" w:hAnsi="Sylfaen"/>
          <w:lang w:eastAsia="hr-HR"/>
        </w:rPr>
        <w:t xml:space="preserve">Ovaj Provedbeni Plan stupa na snagu osmog dana od dana objave u „Glasniku Zagrebačke županije.“ </w:t>
      </w:r>
    </w:p>
    <w:p w:rsidR="00EC30D8" w:rsidRDefault="00EC30D8" w:rsidP="00EC30D8">
      <w:pPr>
        <w:spacing w:after="0" w:line="240" w:lineRule="auto"/>
        <w:ind w:firstLine="708"/>
        <w:rPr>
          <w:rFonts w:ascii="Sylfaen" w:eastAsia="Times New Roman" w:hAnsi="Sylfaen"/>
          <w:lang w:eastAsia="hr-HR"/>
        </w:rPr>
      </w:pPr>
    </w:p>
    <w:p w:rsidR="00EC30D8" w:rsidRDefault="00EC30D8" w:rsidP="00EC30D8">
      <w:pPr>
        <w:spacing w:after="0" w:line="240" w:lineRule="auto"/>
        <w:ind w:firstLine="708"/>
        <w:jc w:val="center"/>
        <w:rPr>
          <w:rFonts w:ascii="Sylfaen" w:eastAsia="Times New Roman" w:hAnsi="Sylfaen"/>
          <w:lang w:eastAsia="hr-HR"/>
        </w:rPr>
      </w:pPr>
      <w:r>
        <w:rPr>
          <w:rFonts w:ascii="Sylfaen" w:eastAsia="Times New Roman" w:hAnsi="Sylfaen"/>
          <w:lang w:eastAsia="hr-HR"/>
        </w:rPr>
        <w:t>REPUBLIKA HRVATSKA</w:t>
      </w:r>
    </w:p>
    <w:p w:rsidR="00EC30D8" w:rsidRDefault="00EC30D8" w:rsidP="00EC30D8">
      <w:pPr>
        <w:spacing w:after="0" w:line="240" w:lineRule="auto"/>
        <w:ind w:firstLine="708"/>
        <w:jc w:val="center"/>
        <w:rPr>
          <w:rFonts w:ascii="Sylfaen" w:eastAsia="Times New Roman" w:hAnsi="Sylfaen"/>
          <w:lang w:eastAsia="hr-HR"/>
        </w:rPr>
      </w:pPr>
      <w:r>
        <w:rPr>
          <w:rFonts w:ascii="Sylfaen" w:eastAsia="Times New Roman" w:hAnsi="Sylfaen"/>
          <w:lang w:eastAsia="hr-HR"/>
        </w:rPr>
        <w:t>OPĆINA DUBRAVA</w:t>
      </w:r>
    </w:p>
    <w:p w:rsidR="00EC30D8" w:rsidRDefault="00EC30D8" w:rsidP="00EC30D8">
      <w:pPr>
        <w:spacing w:after="0"/>
        <w:jc w:val="center"/>
        <w:rPr>
          <w:rFonts w:ascii="Sylfaen" w:hAnsi="Sylfaen"/>
        </w:rPr>
      </w:pPr>
      <w:r>
        <w:rPr>
          <w:rFonts w:ascii="Sylfaen" w:hAnsi="Sylfaen"/>
        </w:rPr>
        <w:t xml:space="preserve">        OPĆINSKO VIJEĆE </w:t>
      </w:r>
    </w:p>
    <w:p w:rsidR="00EC30D8" w:rsidRDefault="00EC30D8" w:rsidP="00EC30D8">
      <w:pPr>
        <w:spacing w:after="0" w:line="240" w:lineRule="auto"/>
        <w:rPr>
          <w:rFonts w:ascii="Sylfaen" w:eastAsia="Times New Roman" w:hAnsi="Sylfaen"/>
          <w:lang w:eastAsia="hr-HR"/>
        </w:rPr>
      </w:pPr>
    </w:p>
    <w:p w:rsidR="00EC30D8" w:rsidRDefault="00EC30D8" w:rsidP="00EC30D8">
      <w:pPr>
        <w:spacing w:after="0" w:line="240" w:lineRule="auto"/>
        <w:rPr>
          <w:rFonts w:ascii="Sylfaen" w:eastAsia="Times New Roman" w:hAnsi="Sylfaen"/>
          <w:lang w:eastAsia="hr-HR"/>
        </w:rPr>
      </w:pPr>
      <w:r>
        <w:rPr>
          <w:rFonts w:ascii="Sylfaen" w:eastAsia="Times New Roman" w:hAnsi="Sylfaen"/>
          <w:lang w:eastAsia="hr-HR"/>
        </w:rPr>
        <w:t>KLASA: 810-03/25-01/</w:t>
      </w:r>
    </w:p>
    <w:p w:rsidR="00EC30D8" w:rsidRDefault="00EC30D8" w:rsidP="00EC30D8">
      <w:pPr>
        <w:spacing w:after="0" w:line="240" w:lineRule="auto"/>
        <w:rPr>
          <w:rFonts w:ascii="Sylfaen" w:eastAsia="Times New Roman" w:hAnsi="Sylfaen"/>
          <w:lang w:eastAsia="hr-HR"/>
        </w:rPr>
      </w:pPr>
      <w:r>
        <w:rPr>
          <w:rFonts w:ascii="Sylfaen" w:eastAsia="Times New Roman" w:hAnsi="Sylfaen"/>
          <w:lang w:eastAsia="hr-HR"/>
        </w:rPr>
        <w:t>URBROJ: 238-5/01-25-01</w:t>
      </w:r>
    </w:p>
    <w:p w:rsidR="00EC30D8" w:rsidRDefault="00EC30D8" w:rsidP="00EC30D8">
      <w:pPr>
        <w:spacing w:after="0" w:line="240" w:lineRule="auto"/>
        <w:rPr>
          <w:rFonts w:ascii="Sylfaen" w:eastAsia="Times New Roman" w:hAnsi="Sylfaen"/>
          <w:lang w:eastAsia="hr-HR"/>
        </w:rPr>
      </w:pPr>
      <w:r>
        <w:rPr>
          <w:rFonts w:ascii="Sylfaen" w:hAnsi="Sylfaen"/>
        </w:rPr>
        <w:t>Dubrava</w:t>
      </w:r>
      <w:r>
        <w:rPr>
          <w:rFonts w:ascii="Sylfaen" w:eastAsia="Times New Roman" w:hAnsi="Sylfaen"/>
          <w:lang w:eastAsia="hr-HR"/>
        </w:rPr>
        <w:t xml:space="preserve">, __________2025. godine </w:t>
      </w:r>
    </w:p>
    <w:p w:rsidR="00EC30D8" w:rsidRDefault="00EC30D8" w:rsidP="00EC30D8">
      <w:pPr>
        <w:spacing w:after="0"/>
        <w:rPr>
          <w:rFonts w:ascii="Sylfaen" w:hAnsi="Sylfaen"/>
        </w:rPr>
      </w:pPr>
      <w:r>
        <w:rPr>
          <w:rFonts w:ascii="Sylfaen" w:hAnsi="Sylfaen"/>
        </w:rPr>
        <w:t xml:space="preserve">                                                                                          </w:t>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w:t>
      </w:r>
    </w:p>
    <w:p w:rsidR="00EC30D8" w:rsidRDefault="00EC30D8" w:rsidP="00EC30D8">
      <w:pPr>
        <w:tabs>
          <w:tab w:val="left" w:pos="6532"/>
        </w:tabs>
        <w:spacing w:after="0"/>
        <w:rPr>
          <w:rFonts w:ascii="Sylfaen" w:hAnsi="Sylfaen"/>
        </w:rPr>
      </w:pPr>
      <w:r>
        <w:rPr>
          <w:rFonts w:ascii="Sylfaen" w:hAnsi="Sylfaen"/>
        </w:rPr>
        <w:t xml:space="preserve">                                                                                                                  PREDSJEDNIK</w:t>
      </w:r>
    </w:p>
    <w:p w:rsidR="00EC30D8" w:rsidRDefault="00EC30D8" w:rsidP="00EC30D8">
      <w:pPr>
        <w:tabs>
          <w:tab w:val="left" w:pos="5944"/>
        </w:tabs>
        <w:spacing w:after="0"/>
        <w:rPr>
          <w:rFonts w:ascii="Sylfaen" w:hAnsi="Sylfaen"/>
        </w:rPr>
      </w:pPr>
      <w:r>
        <w:rPr>
          <w:rFonts w:ascii="Sylfaen" w:hAnsi="Sylfaen"/>
        </w:rPr>
        <w:tab/>
        <w:t xml:space="preserve">      Darko Rajtar, v.r.</w:t>
      </w:r>
    </w:p>
    <w:p w:rsidR="00EC30D8" w:rsidRDefault="00EC30D8" w:rsidP="00EC30D8">
      <w:pPr>
        <w:tabs>
          <w:tab w:val="left" w:pos="5944"/>
        </w:tabs>
        <w:spacing w:after="0"/>
        <w:rPr>
          <w:rFonts w:ascii="Times New Roman" w:hAnsi="Times New Roman"/>
        </w:rPr>
      </w:pPr>
      <w:r>
        <w:rPr>
          <w:rFonts w:ascii="Times New Roman" w:hAnsi="Times New Roman"/>
        </w:rPr>
        <w:t xml:space="preserve">           </w:t>
      </w:r>
    </w:p>
    <w:p w:rsidR="00EC30D8" w:rsidRDefault="00EC30D8" w:rsidP="00EC30D8">
      <w:pPr>
        <w:tabs>
          <w:tab w:val="left" w:pos="5944"/>
        </w:tabs>
        <w:spacing w:after="0"/>
        <w:rPr>
          <w:rFonts w:ascii="Times New Roman" w:hAnsi="Times New Roman"/>
        </w:rPr>
      </w:pPr>
      <w:r>
        <w:rPr>
          <w:rFonts w:ascii="Times New Roman" w:hAnsi="Times New Roman"/>
        </w:rPr>
        <w:t xml:space="preserve">                                                                                                                  </w:t>
      </w:r>
    </w:p>
    <w:p w:rsidR="00EC30D8" w:rsidRDefault="00EC30D8" w:rsidP="00EC30D8">
      <w:pPr>
        <w:rPr>
          <w:rFonts w:ascii="Times New Roman" w:hAnsi="Times New Roman"/>
        </w:rPr>
      </w:pPr>
    </w:p>
    <w:p w:rsidR="00271936" w:rsidRPr="00EC30D8" w:rsidRDefault="00271936" w:rsidP="00EC30D8"/>
    <w:sectPr w:rsidR="00271936" w:rsidRPr="00EC30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E6158"/>
    <w:multiLevelType w:val="hybridMultilevel"/>
    <w:tmpl w:val="19DC4F34"/>
    <w:lvl w:ilvl="0" w:tplc="8FBA59EC">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1" w15:restartNumberingAfterBreak="0">
    <w:nsid w:val="3AC5698D"/>
    <w:multiLevelType w:val="hybridMultilevel"/>
    <w:tmpl w:val="46802482"/>
    <w:lvl w:ilvl="0" w:tplc="7C369414">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2" w15:restartNumberingAfterBreak="0">
    <w:nsid w:val="3D760C40"/>
    <w:multiLevelType w:val="multilevel"/>
    <w:tmpl w:val="4A52B248"/>
    <w:lvl w:ilvl="0">
      <w:start w:val="1"/>
      <w:numFmt w:val="decimal"/>
      <w:lvlText w:val="%1."/>
      <w:lvlJc w:val="left"/>
      <w:pPr>
        <w:ind w:left="1068" w:hanging="360"/>
      </w:pPr>
    </w:lvl>
    <w:lvl w:ilvl="1">
      <w:start w:val="1"/>
      <w:numFmt w:val="decimal"/>
      <w:isLgl/>
      <w:lvlText w:val="%1.%2."/>
      <w:lvlJc w:val="left"/>
      <w:pPr>
        <w:ind w:left="1068" w:hanging="360"/>
      </w:pPr>
      <w:rPr>
        <w:b/>
      </w:r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 w15:restartNumberingAfterBreak="0">
    <w:nsid w:val="67294F26"/>
    <w:multiLevelType w:val="hybridMultilevel"/>
    <w:tmpl w:val="768421EC"/>
    <w:lvl w:ilvl="0" w:tplc="5B764CB6">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0D8"/>
    <w:rsid w:val="00127D60"/>
    <w:rsid w:val="00271936"/>
    <w:rsid w:val="00EC3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4CD03"/>
  <w15:chartTrackingRefBased/>
  <w15:docId w15:val="{E4DD3A79-CEAB-4AA2-BE87-3F0E1827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30D8"/>
    <w:pPr>
      <w:spacing w:after="200" w:line="276" w:lineRule="auto"/>
    </w:pPr>
    <w:rPr>
      <w:rFonts w:ascii="Calibri" w:eastAsia="Calibri" w:hAnsi="Calibri" w:cs="Times New Roman"/>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27D60"/>
    <w:pPr>
      <w:tabs>
        <w:tab w:val="center" w:pos="4536"/>
        <w:tab w:val="right" w:pos="9072"/>
      </w:tabs>
      <w:spacing w:after="0" w:line="240" w:lineRule="auto"/>
      <w:jc w:val="both"/>
    </w:pPr>
    <w:rPr>
      <w:rFonts w:ascii="Times New Roman" w:eastAsiaTheme="minorHAnsi" w:hAnsi="Times New Roman"/>
      <w:sz w:val="24"/>
      <w:szCs w:val="24"/>
    </w:rPr>
  </w:style>
  <w:style w:type="character" w:customStyle="1" w:styleId="ZaglavljeChar">
    <w:name w:val="Zaglavlje Char"/>
    <w:basedOn w:val="Zadanifontodlomka"/>
    <w:link w:val="Zaglavlje"/>
    <w:uiPriority w:val="99"/>
    <w:rsid w:val="00127D60"/>
    <w:rPr>
      <w:rFonts w:ascii="Times New Roman" w:hAnsi="Times New Roman" w:cs="Times New Roman"/>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78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4165</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Korisnik3</dc:creator>
  <cp:keywords/>
  <dc:description/>
  <cp:lastModifiedBy>Korisnik3</cp:lastModifiedBy>
  <cp:revision>2</cp:revision>
  <dcterms:created xsi:type="dcterms:W3CDTF">2025-12-12T09:21:00Z</dcterms:created>
  <dcterms:modified xsi:type="dcterms:W3CDTF">2025-12-12T09:21:00Z</dcterms:modified>
</cp:coreProperties>
</file>